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5D6F0" w14:textId="77777777" w:rsidR="00484D76" w:rsidRPr="00484D76" w:rsidRDefault="00484D76" w:rsidP="00A015A0">
      <w:pPr>
        <w:rPr>
          <w:rFonts w:ascii="Arial" w:hAnsi="Arial" w:cs="Arial"/>
          <w:b/>
          <w:sz w:val="32"/>
          <w:szCs w:val="22"/>
        </w:rPr>
      </w:pPr>
      <w:r w:rsidRPr="00484D76">
        <w:rPr>
          <w:rFonts w:ascii="Arial" w:hAnsi="Arial" w:cs="Arial"/>
          <w:b/>
          <w:sz w:val="32"/>
          <w:szCs w:val="22"/>
        </w:rPr>
        <w:t>FUS RNA binding assay from Gitler’s FUS paper</w:t>
      </w:r>
    </w:p>
    <w:p w14:paraId="53838DFA" w14:textId="77777777" w:rsidR="00484D76" w:rsidRDefault="00484D76" w:rsidP="00A015A0">
      <w:pPr>
        <w:rPr>
          <w:rFonts w:ascii="Times" w:hAnsi="Times" w:cs="Times"/>
          <w:sz w:val="22"/>
          <w:szCs w:val="22"/>
        </w:rPr>
      </w:pPr>
    </w:p>
    <w:p w14:paraId="78EA9306" w14:textId="77777777" w:rsidR="00484D76" w:rsidRDefault="00484D76" w:rsidP="00A015A0">
      <w:pPr>
        <w:rPr>
          <w:rFonts w:ascii="Times" w:hAnsi="Times" w:cs="Times"/>
          <w:sz w:val="22"/>
          <w:szCs w:val="22"/>
        </w:rPr>
      </w:pPr>
    </w:p>
    <w:p w14:paraId="5A1739E6" w14:textId="77777777" w:rsidR="000E3253" w:rsidRDefault="00F768D3" w:rsidP="00A015A0">
      <w:pPr>
        <w:rPr>
          <w:rFonts w:ascii="Times" w:hAnsi="Times" w:cs="Times"/>
          <w:sz w:val="22"/>
          <w:szCs w:val="22"/>
        </w:rPr>
      </w:pPr>
      <w:hyperlink r:id="rId5" w:history="1">
        <w:r w:rsidR="00A015A0" w:rsidRPr="005419F8">
          <w:rPr>
            <w:rStyle w:val="Hyperlink"/>
            <w:rFonts w:ascii="Times" w:hAnsi="Times" w:cs="Times"/>
            <w:sz w:val="22"/>
            <w:szCs w:val="22"/>
          </w:rPr>
          <w:t>http://www.plosbiology.org/article/info%3Adoi%2F10.1371%2Fjournal.pbio.1000614</w:t>
        </w:r>
      </w:hyperlink>
    </w:p>
    <w:p w14:paraId="48151BF9" w14:textId="77777777" w:rsidR="00A015A0" w:rsidRDefault="00A015A0" w:rsidP="00A015A0">
      <w:pPr>
        <w:rPr>
          <w:rFonts w:ascii="Times" w:hAnsi="Times" w:cs="Times"/>
          <w:sz w:val="22"/>
          <w:szCs w:val="22"/>
        </w:rPr>
      </w:pPr>
    </w:p>
    <w:p w14:paraId="6CDEFD1D" w14:textId="77777777" w:rsidR="00A015A0" w:rsidRDefault="00A015A0" w:rsidP="00A015A0">
      <w:pPr>
        <w:rPr>
          <w:rFonts w:ascii="Times" w:hAnsi="Times" w:cs="Times"/>
          <w:sz w:val="22"/>
          <w:szCs w:val="22"/>
        </w:rPr>
      </w:pPr>
    </w:p>
    <w:p w14:paraId="41A143B0" w14:textId="77777777" w:rsidR="00A015A0" w:rsidRDefault="00A015A0" w:rsidP="00A015A0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Figure 5</w:t>
      </w:r>
    </w:p>
    <w:p w14:paraId="62AE7E0B" w14:textId="77777777" w:rsidR="00A015A0" w:rsidRDefault="00A015A0" w:rsidP="00A015A0">
      <w:r>
        <w:rPr>
          <w:noProof/>
        </w:rPr>
        <w:drawing>
          <wp:inline distT="0" distB="0" distL="0" distR="0" wp14:anchorId="56641934" wp14:editId="5927C9EA">
            <wp:extent cx="3759200" cy="28067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6544C" w14:textId="77777777" w:rsidR="00A015A0" w:rsidRDefault="00A015A0" w:rsidP="00A015A0"/>
    <w:p w14:paraId="687CBB74" w14:textId="77777777" w:rsidR="00A015A0" w:rsidRDefault="00A015A0" w:rsidP="00A015A0">
      <w:r w:rsidRPr="00A015A0">
        <w:t>The solubility of various proteins, including TDP-43 and polyglutamine, can be enhanced by the addition of a glutathione-S-transferase (GST) tag [15],[41],[71]. Even so, FUS bearing a C-terminal GST-tag was also insoluble in various bacterial strains. Fortunately, an N-terminal GST-tag allowed FUS to be purified as a soluble protein under native conditions. GST-FUS remained soluble for extended periods and was competent to bind RNA in mobility shift assays (Figure 5A).</w:t>
      </w:r>
    </w:p>
    <w:p w14:paraId="143034CC" w14:textId="77777777" w:rsidR="00A015A0" w:rsidRDefault="00A015A0" w:rsidP="00A015A0"/>
    <w:p w14:paraId="18663FEB" w14:textId="77777777" w:rsidR="00A015A0" w:rsidRDefault="00A015A0" w:rsidP="00A015A0"/>
    <w:p w14:paraId="25AECAA0" w14:textId="77777777" w:rsidR="00A015A0" w:rsidRDefault="00A015A0" w:rsidP="00A015A0"/>
    <w:p w14:paraId="3DA03511" w14:textId="77777777" w:rsidR="00A015A0" w:rsidRDefault="00A015A0" w:rsidP="00A015A0"/>
    <w:p w14:paraId="462097F4" w14:textId="77777777" w:rsidR="00A015A0" w:rsidRDefault="00A015A0" w:rsidP="00A015A0">
      <w:r>
        <w:t>FUS-RNA binding Assay</w:t>
      </w:r>
    </w:p>
    <w:p w14:paraId="6B72501E" w14:textId="77777777" w:rsidR="00A015A0" w:rsidRDefault="00A015A0" w:rsidP="00A015A0"/>
    <w:p w14:paraId="1B787EFE" w14:textId="77777777" w:rsidR="00A015A0" w:rsidRDefault="00A015A0" w:rsidP="00A015A0">
      <w:r>
        <w:t>RNA-binding assays were performed as described [105]. Briefly, FUS RNA probe was transcribed by T7 polymerase from DNA template (5</w:t>
      </w:r>
      <w:r>
        <w:rPr>
          <w:rFonts w:hint="eastAsia"/>
        </w:rPr>
        <w:t>′</w:t>
      </w:r>
      <w:r>
        <w:t>-GTAATACGACTCACTATAGGGGAAAATTAATGTGTGT​GTGTGGAAAATT-3</w:t>
      </w:r>
      <w:r>
        <w:rPr>
          <w:rFonts w:hint="eastAsia"/>
        </w:rPr>
        <w:t>′</w:t>
      </w:r>
      <w:r>
        <w:t xml:space="preserve">) with 32P-labeled UTP. Probes were gel-purified and adjusted to 104 c.p.m./µl specific activity. Standard binding reactions were carried out in 10 µl, with a final concentration of 4 mM MgCl2, 25 mM phosphocreatine, 1.25 mM ATP, 1.3% polyvinyl alcohol, 25 ng of yeast tRNA, 0.8 mg of BSA, 1 mM DTT, 0.1 µl Rnasin (Promega, 40 U/ml), 75 mM KCl, 10 mM Tris, pH 7.5, 0.1 mM EDTA, 10% glycerol, and 0.15 µM to 5 µM GST-FUS or GST. Binding reactions were incubated for 20 min at 30°C with 32P-labeled probe. After binding, heparin was added to a final </w:t>
      </w:r>
      <w:r>
        <w:lastRenderedPageBreak/>
        <w:t>concentration of 0.5 µg/ml; reactions were analyzed on a 4.5% native gel (Acrylamide/Bis 29:1, BioRad).</w:t>
      </w:r>
    </w:p>
    <w:p w14:paraId="78ACA5EB" w14:textId="77777777" w:rsidR="00A015A0" w:rsidRDefault="00A015A0" w:rsidP="00A015A0"/>
    <w:p w14:paraId="12662BCC" w14:textId="77777777" w:rsidR="00A015A0" w:rsidRDefault="00A015A0" w:rsidP="00A015A0">
      <w:r>
        <w:t>FUS Purification</w:t>
      </w:r>
    </w:p>
    <w:p w14:paraId="74AAFBA9" w14:textId="77777777" w:rsidR="00A015A0" w:rsidRDefault="00A015A0" w:rsidP="00A015A0"/>
    <w:p w14:paraId="5E857855" w14:textId="77777777" w:rsidR="00A015A0" w:rsidRDefault="00A015A0" w:rsidP="00A015A0">
      <w:r>
        <w:t>FUS and FUS deletion mutants were expressed and purified from Escherichia coli as GST-tagged proteins. FUS constructs were generated in GV13 to yield a TEV protease cleavable GST-FUS protein, GST-TEV-FUS, and overexpressed in E. coli BL21 DE3 cells (Agilent). Protein was purified over a glutathione-sepharose column (GE) according to the manufacturer's instructions. Proteins were eluted from the glutathione sepharose with 50 mM Tris-HCl pH 8, 200 mM trehalose, and 20 mM glutathione. After purification, proteins were concentrated to 10 µM or greater using Amicon Ultra-4 centrifugal filter units (10 kDa molecular weight cut-off; Millipore). Protein was then centrifuged for 30 min at 16,100 g to remove any aggregated material. After centrifugation, the protein concentration was determined by Bradford assay (Bio-Rad) and the proteins were used immediately for aggregation reactions.</w:t>
      </w:r>
    </w:p>
    <w:p w14:paraId="41662B1F" w14:textId="77777777" w:rsidR="00F768D3" w:rsidRDefault="00F768D3" w:rsidP="00A015A0"/>
    <w:p w14:paraId="079120BA" w14:textId="77777777" w:rsidR="00F768D3" w:rsidRDefault="00F768D3" w:rsidP="00A015A0"/>
    <w:p w14:paraId="65A13897" w14:textId="77777777" w:rsidR="00F768D3" w:rsidRDefault="00F768D3" w:rsidP="00A015A0"/>
    <w:p w14:paraId="7504DB75" w14:textId="77777777" w:rsidR="00F768D3" w:rsidRPr="00A015A0" w:rsidRDefault="00F768D3" w:rsidP="00A015A0">
      <w:r>
        <w:t>In our AROSA-FUS interaction we will modify the technique by ordering a biotin-AROSA RNA, making the interaction then testing for presence of AROSA using the biotin detection kit we used for our EMSAs in the ETS1 paper.</w:t>
      </w:r>
      <w:bookmarkStart w:id="0" w:name="_GoBack"/>
      <w:bookmarkEnd w:id="0"/>
    </w:p>
    <w:sectPr w:rsidR="00F768D3" w:rsidRPr="00A015A0" w:rsidSect="000E32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53"/>
    <w:rsid w:val="000E3253"/>
    <w:rsid w:val="003B0AC7"/>
    <w:rsid w:val="00484D76"/>
    <w:rsid w:val="00A015A0"/>
    <w:rsid w:val="00B70F10"/>
    <w:rsid w:val="00D41F84"/>
    <w:rsid w:val="00E55BE5"/>
    <w:rsid w:val="00F7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2C8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5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5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5A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5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5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5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losbiology.org/article/info%3Adoi%2F10.1371%2Fjournal.pbio.1000614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403</Words>
  <Characters>2303</Characters>
  <Application>Microsoft Macintosh Word</Application>
  <DocSecurity>0</DocSecurity>
  <Lines>19</Lines>
  <Paragraphs>5</Paragraphs>
  <ScaleCrop>false</ScaleCrop>
  <Company>University of Utah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Scoles</dc:creator>
  <cp:keywords/>
  <dc:description/>
  <cp:lastModifiedBy>Daniel Scoles</cp:lastModifiedBy>
  <cp:revision>2</cp:revision>
  <dcterms:created xsi:type="dcterms:W3CDTF">2013-05-06T16:13:00Z</dcterms:created>
  <dcterms:modified xsi:type="dcterms:W3CDTF">2013-06-06T17:22:00Z</dcterms:modified>
</cp:coreProperties>
</file>